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C823A" w14:textId="77777777" w:rsidR="00C0707C" w:rsidRDefault="00C0707C" w:rsidP="00C0707C">
      <w:pPr>
        <w:spacing w:after="0" w:line="204" w:lineRule="auto"/>
        <w:ind w:firstLine="709"/>
        <w:jc w:val="both"/>
        <w:rPr>
          <w:rFonts w:ascii="Times New Roman" w:hAnsi="Times New Roman" w:cs="Times New Roman"/>
          <w:b/>
          <w:sz w:val="27"/>
          <w:szCs w:val="27"/>
          <w:lang w:val="kk-KZ"/>
        </w:rPr>
      </w:pPr>
      <w:r w:rsidRPr="00D73A09">
        <w:rPr>
          <w:rFonts w:ascii="Times New Roman" w:hAnsi="Times New Roman" w:cs="Times New Roman"/>
          <w:b/>
          <w:sz w:val="27"/>
          <w:szCs w:val="27"/>
          <w:lang w:val="kk-KZ"/>
        </w:rPr>
        <w:t>КОМПОЗИЦИЯНЫҢ АЙҚЫНДЫҚ ҚҰРАЛДАРЫ</w:t>
      </w:r>
    </w:p>
    <w:p w14:paraId="5F0226C5" w14:textId="77777777" w:rsidR="00C0707C" w:rsidRDefault="00C0707C" w:rsidP="00C0707C">
      <w:pPr>
        <w:spacing w:after="0" w:line="204" w:lineRule="auto"/>
        <w:ind w:firstLine="709"/>
        <w:jc w:val="both"/>
        <w:rPr>
          <w:rFonts w:ascii="Times New Roman" w:hAnsi="Times New Roman" w:cs="Times New Roman"/>
          <w:b/>
          <w:sz w:val="27"/>
          <w:szCs w:val="27"/>
          <w:lang w:val="kk-KZ"/>
        </w:rPr>
      </w:pPr>
    </w:p>
    <w:p w14:paraId="4C97FD9C" w14:textId="77777777" w:rsidR="00C0707C" w:rsidRPr="00D73A09" w:rsidRDefault="00C0707C" w:rsidP="00C0707C">
      <w:pPr>
        <w:spacing w:after="0" w:line="204" w:lineRule="auto"/>
        <w:ind w:firstLine="709"/>
        <w:jc w:val="both"/>
        <w:rPr>
          <w:rFonts w:ascii="Times New Roman" w:hAnsi="Times New Roman" w:cs="Times New Roman"/>
          <w:b/>
          <w:sz w:val="27"/>
          <w:szCs w:val="27"/>
          <w:lang w:val="kk-KZ"/>
        </w:rPr>
      </w:pPr>
    </w:p>
    <w:p w14:paraId="4D0CCC7A"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b/>
          <w:sz w:val="27"/>
          <w:szCs w:val="27"/>
          <w:lang w:val="kk-KZ"/>
        </w:rPr>
        <w:t>Акцент</w:t>
      </w:r>
      <w:r w:rsidRPr="00D73A09">
        <w:rPr>
          <w:rFonts w:ascii="Times New Roman" w:hAnsi="Times New Roman" w:cs="Times New Roman"/>
          <w:sz w:val="27"/>
          <w:szCs w:val="27"/>
          <w:lang w:val="kk-KZ"/>
        </w:rPr>
        <w:t>-басты, ең маңызды бөлігі. Ол өзінің ерекше формасымен немесе түсімен ерекшеленетін, әдемі гүл немесе гүлдердің тобы болуы мүмкін. Назар аудару үшін үлкен парақты, қызықты иілген бұтақты қолдануға болады. Композицияның барлық қалған элементтері міндетті түрде акцентке бағынуы тиіс.</w:t>
      </w:r>
    </w:p>
    <w:p w14:paraId="7F0D4340"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b/>
          <w:sz w:val="27"/>
          <w:szCs w:val="27"/>
          <w:lang w:val="kk-KZ"/>
        </w:rPr>
        <w:t>Сызық.</w:t>
      </w:r>
      <w:r w:rsidRPr="00D73A09">
        <w:rPr>
          <w:rFonts w:ascii="Times New Roman" w:hAnsi="Times New Roman" w:cs="Times New Roman"/>
          <w:sz w:val="27"/>
          <w:szCs w:val="27"/>
          <w:lang w:val="kk-KZ"/>
        </w:rPr>
        <w:t xml:space="preserve"> Бұл композицияның негізгі элементтерінің бірі. Сызық бағыты қозғалыс сезімін тудырады және адамда қандай да бір эмоциялар тудыруы мүмкін. Сызықтар композицияға  серпінділік пен айқындылық береді.</w:t>
      </w:r>
    </w:p>
    <w:p w14:paraId="3AD9F3C6"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sz w:val="27"/>
          <w:szCs w:val="27"/>
          <w:lang w:val="kk-KZ"/>
        </w:rPr>
        <w:t>Негізгі геометриялық сызықтар-горизонтальды, вертикальды және диагональды. Горизонтальды сызықтар тыныштық сезімін, вертикальды—қуаныш пен мерекелік сезімін тудырады. Диагональды сызықтар әр түрлі әрекет етеді. Солдан оңға және жоғары көтерілетіндер белсенділікті , солдан оңға қарай төмен түсетіндер—қайғы сезімін білдіреді.</w:t>
      </w:r>
    </w:p>
    <w:p w14:paraId="5669C0C7"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sz w:val="27"/>
          <w:szCs w:val="27"/>
          <w:lang w:val="kk-KZ"/>
        </w:rPr>
        <w:t>Сызықтардың қиылысуы әртүрлі қабылданады (сурет. 31). Егер қиылысу вертикальдың ортасында болса,онда бұл тыныш, теңдестірілген нәрсе әсер етеді. Төменгі бөлігінде вертикальды  қиылысу композицияны ауырлатады, ал жоғарғы жағында — ауырлық ортасын жоғары жылжытады. Агавада, драценада, юкки көптеген түзу сызықтар ортасынан барлық жаққа бөлінеді. Тегіс, жұмсайтын сызықтар бар, мысалы, шегелер — кирказон, көптеген шөптер. Төмендейтін сызықтар өсімдіктердің ампельді және жалаң формаларына тән. Егер сіз шексіз ұшу білдіргіңіз келсе, ол үшін дельфиниум, сансевиерия, наперстянка сияқты өсімдіктерді пайдалануға болады.</w:t>
      </w:r>
      <w:r>
        <w:rPr>
          <w:rFonts w:ascii="Times New Roman" w:hAnsi="Times New Roman" w:cs="Times New Roman"/>
          <w:sz w:val="27"/>
          <w:szCs w:val="27"/>
          <w:lang w:val="kk-KZ"/>
        </w:rPr>
        <w:t xml:space="preserve"> </w:t>
      </w:r>
      <w:r w:rsidRPr="00D73A09">
        <w:rPr>
          <w:rFonts w:ascii="Times New Roman" w:hAnsi="Times New Roman" w:cs="Times New Roman"/>
          <w:sz w:val="27"/>
          <w:szCs w:val="27"/>
          <w:lang w:val="kk-KZ"/>
        </w:rPr>
        <w:t>Декораторларда көбінесе иілген S-тәрізді сызық — "Сұлулық сызығы" немесе Хогарт сызығы қолданылады.</w:t>
      </w:r>
    </w:p>
    <w:p w14:paraId="321587EE"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b/>
          <w:sz w:val="27"/>
          <w:szCs w:val="27"/>
          <w:lang w:val="kk-KZ"/>
        </w:rPr>
        <w:t>Пропорция</w:t>
      </w:r>
      <w:r w:rsidRPr="00D73A09">
        <w:rPr>
          <w:rFonts w:ascii="Times New Roman" w:hAnsi="Times New Roman" w:cs="Times New Roman"/>
          <w:sz w:val="27"/>
          <w:szCs w:val="27"/>
          <w:lang w:val="kk-KZ"/>
        </w:rPr>
        <w:t xml:space="preserve">. Композициядағы жеке бөліктердің ара қатынасы әрдайым жағымды әсер етеді. Ежелгі уақыттан бері пропорционалды қатынастардың негізі алтын қимасы деп саналады. Олар деп желінің екі тең емес бөлігіне бөлінуін түсінеді, аз бөлігі үлкен бүтін сияқты үлкен бөлікке жатады. Бұл арақатынас көзге ең жағымды және үйлесімді көрінеді. Оны математикалық түрде </w:t>
      </w:r>
      <w:r w:rsidRPr="00D73A09">
        <w:rPr>
          <w:rFonts w:ascii="Times New Roman" w:hAnsi="Times New Roman" w:cs="Times New Roman"/>
          <w:b/>
          <w:sz w:val="27"/>
          <w:szCs w:val="27"/>
          <w:lang w:val="kk-KZ"/>
        </w:rPr>
        <w:t>А : В = В: С (С =А + В)</w:t>
      </w:r>
      <w:r w:rsidRPr="00D73A09">
        <w:rPr>
          <w:rFonts w:ascii="Times New Roman" w:hAnsi="Times New Roman" w:cs="Times New Roman"/>
          <w:sz w:val="27"/>
          <w:szCs w:val="27"/>
          <w:lang w:val="kk-KZ"/>
        </w:rPr>
        <w:t xml:space="preserve"> пропорциясы түрінде белгілеуге болады. Сандарда мұны осылай білдіруге болады: 2:3 = 3:5; 3:5 = 5:8; 5:8 = 8:13. Гүл композициясында көбінесе 3 : 5 = 5 : 8 пропорцияларын қолданады. Бұл вазаның биіктігіне гүл қою кезінде 3 бөлікке, ал вазаның үстінен гүл биіктігіне — 5 бөлікке келетіндігін білдіреді, бүкіл композицияның биіктігі 8 бөліктен тұрады. (сурет. 32). Төменгі вазада композиция жасаған кезде жеке бөліктердің бірдей арақатынасын пайдаланады, әдетте биіктіктің орнына вазаның диаметрін алады. </w:t>
      </w:r>
    </w:p>
    <w:p w14:paraId="7F0C960A"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sz w:val="27"/>
          <w:szCs w:val="27"/>
          <w:lang w:val="kk-KZ"/>
        </w:rPr>
        <w:t>Дұрыс пропорцияларды сақтау гүл себеттерін, әр түрлі контейнерлерде құмыра өсімдіктерінен жасалған композицияларды және т. б. жасау кезінде қажет.</w:t>
      </w:r>
    </w:p>
    <w:p w14:paraId="20E50302"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b/>
          <w:sz w:val="27"/>
          <w:szCs w:val="27"/>
          <w:lang w:val="kk-KZ"/>
        </w:rPr>
        <w:t>Форма.</w:t>
      </w:r>
      <w:r w:rsidRPr="00D73A09">
        <w:rPr>
          <w:rFonts w:ascii="Times New Roman" w:hAnsi="Times New Roman" w:cs="Times New Roman"/>
          <w:sz w:val="27"/>
          <w:szCs w:val="27"/>
          <w:lang w:val="kk-KZ"/>
        </w:rPr>
        <w:t>Әдетте гүл композицияларының бірнеше негізгі түрлері бар. Олардың жалпы кескіндері дөңгелек, сопақ, Үшбұрыш болуы мүмкін.</w:t>
      </w:r>
    </w:p>
    <w:p w14:paraId="0CB1237E"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sz w:val="27"/>
          <w:szCs w:val="27"/>
          <w:lang w:val="kk-KZ"/>
        </w:rPr>
        <w:t>Қандай форманы таңдау керек екенін өсімдіктер, олардың құрылысы, гүл шоғырының сипаты айтады. Егер біз көптеген гүлдермен  айналысатын болсақ, көбінесе дөңгелек формаға жүгінеміз — мұндай композициялар астрадан, ромашкадан, календуладан, фиалкадан, васильковтан және т. б. жасалады.</w:t>
      </w:r>
    </w:p>
    <w:p w14:paraId="02AB625B"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sz w:val="27"/>
          <w:szCs w:val="27"/>
          <w:lang w:val="kk-KZ"/>
        </w:rPr>
        <w:t>Дөңгелек пішінді жиі қалыңдықтар үшін шағын гүлшоқтарды жасау кезінде қолданады, бұл кезде ұсақ гүлдер — раушан, қалампыр (спрей), гиацинт, фрезия және т. б. әдемі көрінеді.</w:t>
      </w:r>
    </w:p>
    <w:p w14:paraId="03E8FEC6"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sz w:val="27"/>
          <w:szCs w:val="27"/>
          <w:lang w:val="kk-KZ"/>
        </w:rPr>
        <w:t>Ұзын гүлдері бар әсем өсімдіктер (ирис, гладиолус, эремурус және т.б.) әсіресе сопақ пішінді композицияларда жақсы көрінеді.Олар үлкен едендік вазаларға қойылады.</w:t>
      </w:r>
    </w:p>
    <w:p w14:paraId="1C82B0E0"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sz w:val="27"/>
          <w:szCs w:val="27"/>
          <w:lang w:val="kk-KZ"/>
        </w:rPr>
        <w:t>Үшбұрышты пішінді букеттер өте әртүрлі болуы мүмкін. Олар жиі төралқаның үстелін немесе банкет залдарын безендіру үшін қолданылады.</w:t>
      </w:r>
    </w:p>
    <w:p w14:paraId="5CC83BA9"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sz w:val="27"/>
          <w:szCs w:val="27"/>
          <w:lang w:val="kk-KZ"/>
        </w:rPr>
        <w:lastRenderedPageBreak/>
        <w:t>Әр түрлі бұтақтар (емен, магнолия, ине) букеттердің қатаң пішінін көрсетеді. Бұл мақсатқа гүлдерден қызғалдақ, қалампыр, раушан, калла, нарцисстерді қолданады.</w:t>
      </w:r>
    </w:p>
    <w:p w14:paraId="08A59921"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sz w:val="27"/>
          <w:szCs w:val="27"/>
          <w:lang w:val="kk-KZ"/>
        </w:rPr>
        <w:t>Асимметриялық формалардан жиі жартылай толқынды пайдаланады. Бұл ретте аранжировкаға арналған қосымша материал—сәндік дақылдар, Батпақты шөптер, бұталар мен ағаштардың бұтақтары маңызды рөл атқарады. Үлкен гүлдер композицияның төменгі бөлігіне орналастырылады,жоғарыда ұсақ гүлдер, сондай-ақ бутондар орналасады. Кейде барлық гүлдерді емес, тек оның бөлігін немесе жеке гүлдерді (лалагүл, гладиолус) пайдаланады. Бұл букеттің формасы аласа, жайпақ  вазалар  үшін қолайлы.</w:t>
      </w:r>
    </w:p>
    <w:p w14:paraId="53F030CC"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sz w:val="27"/>
          <w:szCs w:val="27"/>
          <w:lang w:val="kk-KZ"/>
        </w:rPr>
        <w:t>Кейде композициядағы гүлдер негізінен бір сызықта орналасқады, мысалы вертикальды. Бірақ бұл жағдайда олар тым бірқалыпты әсер етеді.</w:t>
      </w:r>
    </w:p>
    <w:p w14:paraId="408CE996"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b/>
          <w:sz w:val="27"/>
          <w:szCs w:val="27"/>
          <w:lang w:val="kk-KZ"/>
        </w:rPr>
        <w:t>Орналасуы.</w:t>
      </w:r>
      <w:r w:rsidRPr="00D73A09">
        <w:rPr>
          <w:rFonts w:ascii="Times New Roman" w:hAnsi="Times New Roman" w:cs="Times New Roman"/>
          <w:sz w:val="27"/>
          <w:szCs w:val="27"/>
          <w:lang w:val="kk-KZ"/>
        </w:rPr>
        <w:t xml:space="preserve"> Әр өнер туындысы - белгілі бір тәртіппен орналасуы керек. Өсімдіктің кез келген түрін аранжировкалау кезінде де ретсіз емес, белгілі бір заңдар бойынша орналасады.</w:t>
      </w:r>
    </w:p>
    <w:p w14:paraId="78E9F369"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b/>
          <w:sz w:val="27"/>
          <w:szCs w:val="27"/>
          <w:lang w:val="kk-KZ"/>
        </w:rPr>
        <w:t>Қатар</w:t>
      </w:r>
      <w:r w:rsidRPr="00D73A09">
        <w:rPr>
          <w:rFonts w:ascii="Times New Roman" w:hAnsi="Times New Roman" w:cs="Times New Roman"/>
          <w:sz w:val="27"/>
          <w:szCs w:val="27"/>
          <w:lang w:val="kk-KZ"/>
        </w:rPr>
        <w:t>-бұл сызықтық орналасу жүйесі. Егер тең жекелеген бөліктер бірдей аралықтан кейін орналасса, қарапайым қатар пайда болады. Бұл қағидат бойынша гирляндтар жасалады. Ырғақтық қатар, егер жекелеген элементтер арасындағы қашықтық белгілі бір принцип бойынша өзгерсе (мысалы, біртіндеп өседі немесе азаяды)пайда болады. Қарапайыммен салыстырғанда ырғақтық қозғалмалықызықты. Мұндай амалды мерекелік үстел, түрлі үй-жайларды безендіру үшін қолдануға болады.</w:t>
      </w:r>
    </w:p>
    <w:p w14:paraId="422BEDC5"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b/>
          <w:sz w:val="27"/>
          <w:szCs w:val="27"/>
          <w:lang w:val="kk-KZ"/>
        </w:rPr>
        <w:t xml:space="preserve">Симметрия </w:t>
      </w:r>
      <w:r w:rsidRPr="00D73A09">
        <w:rPr>
          <w:rFonts w:ascii="Times New Roman" w:hAnsi="Times New Roman" w:cs="Times New Roman"/>
          <w:sz w:val="27"/>
          <w:szCs w:val="27"/>
          <w:lang w:val="kk-KZ"/>
        </w:rPr>
        <w:t>геометриялық жүйе сияқты тепе-теңдікті, екі бөлікті бейнелеуді білдіреді. Бұл жағдайда екі бірдей бөлік орталық осьтің екі жағында болады. Симметрия (дөңгелек, үшбұрышты формада) принципі бойынша салынған гүл композициялары қатаңдық, тепе-теңдік әсер етеді.</w:t>
      </w:r>
    </w:p>
    <w:p w14:paraId="2A4D6454"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b/>
          <w:sz w:val="27"/>
          <w:szCs w:val="27"/>
          <w:lang w:val="kk-KZ"/>
        </w:rPr>
        <w:t>Асимметриялық орналасуы</w:t>
      </w:r>
      <w:r w:rsidRPr="00D73A09">
        <w:rPr>
          <w:rFonts w:ascii="Times New Roman" w:hAnsi="Times New Roman" w:cs="Times New Roman"/>
          <w:sz w:val="27"/>
          <w:szCs w:val="27"/>
          <w:lang w:val="kk-KZ"/>
        </w:rPr>
        <w:t xml:space="preserve"> негізінен өсімдіктердің табиғи өсу сипатына байланысты. Аранжировкада осы қағиданы жиі ұстанады. Мұндай композициялар еркін, табиғи көрінеді.</w:t>
      </w:r>
    </w:p>
    <w:p w14:paraId="760EA21C"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b/>
          <w:sz w:val="27"/>
          <w:szCs w:val="27"/>
          <w:lang w:val="kk-KZ"/>
        </w:rPr>
        <w:t>Топтастыру</w:t>
      </w:r>
      <w:r w:rsidRPr="00D73A09">
        <w:rPr>
          <w:rFonts w:ascii="Times New Roman" w:hAnsi="Times New Roman" w:cs="Times New Roman"/>
          <w:sz w:val="27"/>
          <w:szCs w:val="27"/>
          <w:lang w:val="kk-KZ"/>
        </w:rPr>
        <w:t>. Бұл термин әдетте жеке формалар мен элементтердің біртұтас түрде байланысын түсіндіреді.</w:t>
      </w:r>
    </w:p>
    <w:p w14:paraId="2A6E03D6"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sz w:val="27"/>
          <w:szCs w:val="27"/>
          <w:lang w:val="kk-KZ"/>
        </w:rPr>
        <w:t>Тұйық және бос топтар бар. Топтастыру кезінде тек қана гүл шоғыры, себеттегі гүлдерді ғана емес, интерьерді көгалдандыруда жиі жекелеген өсімдіктерден композициялар қолданылады (бұл ретте асимметрикалық орналасуды жиі ұстанады).</w:t>
      </w:r>
    </w:p>
    <w:p w14:paraId="5995DF5D"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sz w:val="27"/>
          <w:szCs w:val="27"/>
          <w:lang w:val="kk-KZ"/>
        </w:rPr>
        <w:t>Мерекелік залды, көрмені немесе қандай да бір басқа бөлмені әр түрлі композициялармен безендіре отырып, оларды симметриялы түрде топтастырады немесе табиғи түрде көрінетін еркін, асимметриялық топтарды қолданады.</w:t>
      </w:r>
    </w:p>
    <w:p w14:paraId="65A6DC95"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b/>
          <w:sz w:val="27"/>
          <w:szCs w:val="27"/>
          <w:lang w:val="kk-KZ"/>
        </w:rPr>
        <w:t>Контраст.</w:t>
      </w:r>
      <w:r w:rsidRPr="00D73A09">
        <w:rPr>
          <w:rFonts w:ascii="Times New Roman" w:hAnsi="Times New Roman" w:cs="Times New Roman"/>
          <w:sz w:val="27"/>
          <w:szCs w:val="27"/>
          <w:lang w:val="kk-KZ"/>
        </w:rPr>
        <w:t xml:space="preserve"> Контраст заңы-композицияның негізгі заңдарының бірі.</w:t>
      </w:r>
      <w:r w:rsidRPr="00D73A09">
        <w:rPr>
          <w:rFonts w:ascii="Times New Roman" w:hAnsi="Times New Roman" w:cs="Times New Roman"/>
          <w:sz w:val="27"/>
          <w:szCs w:val="27"/>
        </w:rPr>
        <w:t xml:space="preserve"> </w:t>
      </w:r>
      <w:r w:rsidRPr="00D73A09">
        <w:rPr>
          <w:rFonts w:ascii="Times New Roman" w:hAnsi="Times New Roman" w:cs="Times New Roman"/>
          <w:sz w:val="27"/>
          <w:szCs w:val="27"/>
          <w:lang w:val="kk-KZ"/>
        </w:rPr>
        <w:t xml:space="preserve">Аранжировкада бұл ең жиі кездесетін және тиімді тәсіл. Бұл вертикальды және горизонтальды сызық болуы мүмкін. Мерекелік себетте ашық түстер қарама-қайшылық етеді-қызыл және сары түстер. </w:t>
      </w:r>
    </w:p>
    <w:p w14:paraId="4D692C40"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b/>
          <w:sz w:val="27"/>
          <w:szCs w:val="27"/>
          <w:lang w:val="kk-KZ"/>
        </w:rPr>
        <w:t>Фон</w:t>
      </w:r>
      <w:r w:rsidRPr="00D73A09">
        <w:rPr>
          <w:rFonts w:ascii="Times New Roman" w:hAnsi="Times New Roman" w:cs="Times New Roman"/>
          <w:sz w:val="27"/>
          <w:szCs w:val="27"/>
          <w:lang w:val="kk-KZ"/>
        </w:rPr>
        <w:t>. Дұрыс таңдалған фон композицияның жетістігіне ықпал етеді. Өсімдіктермен бірге фон үйлесімді болуы керек. Ашық түсті гүл шоғы қараңғы қабырғада  жақсы көрінеді, бұл фонда қараңғы гүлдер көрінбейді. Фон түрлі-түсті мата, қара шыны, айна болуы мүмкін. Кейде композициялар үшін арнайы подиумдар таңдалады.</w:t>
      </w:r>
    </w:p>
    <w:p w14:paraId="56D37136" w14:textId="77777777" w:rsidR="00C0707C" w:rsidRPr="00D73A09" w:rsidRDefault="00C0707C" w:rsidP="00C0707C">
      <w:pPr>
        <w:spacing w:after="0" w:line="204" w:lineRule="auto"/>
        <w:ind w:firstLine="709"/>
        <w:jc w:val="both"/>
        <w:rPr>
          <w:rFonts w:ascii="Times New Roman" w:hAnsi="Times New Roman" w:cs="Times New Roman"/>
          <w:sz w:val="27"/>
          <w:szCs w:val="27"/>
          <w:lang w:val="kk-KZ"/>
        </w:rPr>
      </w:pPr>
      <w:r w:rsidRPr="00D73A09">
        <w:rPr>
          <w:rFonts w:ascii="Times New Roman" w:hAnsi="Times New Roman" w:cs="Times New Roman"/>
          <w:sz w:val="27"/>
          <w:szCs w:val="27"/>
          <w:lang w:val="kk-KZ"/>
        </w:rPr>
        <w:t>Композицияны қабылдау көбінесе жарықтандыруға байланысты. Ашық күн сәулесінде түстерді ажырату қабілеті нашарлайды. Күндіз адам қызыл түстерді барынша қабылдайды, кешке — көк-көгілдір түстерді. Ең күшті бояуды жасанды жарық өзгертеді: қызыл жарық кезінде ақ түс-қызыл, жасыл түс кезінде қызыл-қоңыр болып, көк түс кезінде — күлгін сияқты көрінеді. Аранжировкада, әсіресе интерьерлерді безендіру кезінде жарықтандыру композицияның түсіне әсерін ескеру қажет.</w:t>
      </w:r>
    </w:p>
    <w:p w14:paraId="6BEB46AC" w14:textId="77777777" w:rsidR="00521A17" w:rsidRPr="00C0707C" w:rsidRDefault="00521A17" w:rsidP="00C0707C">
      <w:pPr>
        <w:rPr>
          <w:lang w:val="kk-KZ"/>
        </w:rPr>
      </w:pPr>
    </w:p>
    <w:sectPr w:rsidR="00521A17" w:rsidRPr="00C070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A7ED5"/>
    <w:multiLevelType w:val="hybridMultilevel"/>
    <w:tmpl w:val="2AA6888A"/>
    <w:lvl w:ilvl="0" w:tplc="08E6D948">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16cid:durableId="745539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246"/>
    <w:rsid w:val="00521A17"/>
    <w:rsid w:val="006760BA"/>
    <w:rsid w:val="00AA1589"/>
    <w:rsid w:val="00C0707C"/>
    <w:rsid w:val="00F402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0F58F"/>
  <w15:chartTrackingRefBased/>
  <w15:docId w15:val="{CBEEAEEE-A98C-465F-BA7F-CFB19ED77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8"/>
        <w:szCs w:val="22"/>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0246"/>
    <w:pPr>
      <w:spacing w:after="200" w:line="276" w:lineRule="auto"/>
    </w:pPr>
    <w:rPr>
      <w:rFonts w:asciiTheme="minorHAnsi" w:hAnsiTheme="minorHAnsi"/>
      <w:kern w:val="0"/>
      <w:sz w:val="22"/>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402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1025</Words>
  <Characters>5849</Characters>
  <Application>Microsoft Office Word</Application>
  <DocSecurity>0</DocSecurity>
  <Lines>48</Lines>
  <Paragraphs>13</Paragraphs>
  <ScaleCrop>false</ScaleCrop>
  <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Валитова</dc:creator>
  <cp:keywords/>
  <dc:description/>
  <cp:lastModifiedBy>Наталья Валитова</cp:lastModifiedBy>
  <cp:revision>2</cp:revision>
  <dcterms:created xsi:type="dcterms:W3CDTF">2025-01-05T13:59:00Z</dcterms:created>
  <dcterms:modified xsi:type="dcterms:W3CDTF">2025-01-05T13:59:00Z</dcterms:modified>
</cp:coreProperties>
</file>